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49" w:rsidRPr="0035317B" w:rsidRDefault="00A04449" w:rsidP="00A0444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t xml:space="preserve">Załącznik Nr </w:t>
      </w:r>
      <w:r w:rsidR="00AE0AFB" w:rsidRPr="0035317B">
        <w:rPr>
          <w:rStyle w:val="FontStyle73"/>
          <w:rFonts w:ascii="Book Antiqua" w:hAnsi="Book Antiqua" w:cs="TimesNewRomanPSMT"/>
          <w:b/>
        </w:rPr>
        <w:t xml:space="preserve">1 </w:t>
      </w:r>
      <w:r w:rsidR="0035317B" w:rsidRPr="0035317B">
        <w:rPr>
          <w:rStyle w:val="FontStyle73"/>
          <w:rFonts w:ascii="Book Antiqua" w:hAnsi="Book Antiqua" w:cs="TimesNewRomanPSMT"/>
          <w:b/>
        </w:rPr>
        <w:t>do zapytania ofertowego</w:t>
      </w:r>
    </w:p>
    <w:p w:rsidR="00A04449" w:rsidRDefault="00A04449" w:rsidP="00A0444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</w:rPr>
      </w:pPr>
    </w:p>
    <w:p w:rsidR="00A04449" w:rsidRDefault="00A04449" w:rsidP="00A04449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>
        <w:rPr>
          <w:rStyle w:val="FontStyle73"/>
          <w:rFonts w:ascii="Book Antiqua" w:hAnsi="Book Antiqua" w:cs="TimesNewRomanPSMT"/>
          <w:b/>
          <w:sz w:val="28"/>
          <w:szCs w:val="28"/>
        </w:rPr>
        <w:t>SZCZEGÓŁOWY OPIS PRZE</w:t>
      </w:r>
      <w:r w:rsidR="002A580D">
        <w:rPr>
          <w:rStyle w:val="FontStyle73"/>
          <w:rFonts w:ascii="Book Antiqua" w:hAnsi="Book Antiqua" w:cs="TimesNewRomanPSMT"/>
          <w:b/>
          <w:sz w:val="28"/>
          <w:szCs w:val="28"/>
        </w:rPr>
        <w:t>D</w:t>
      </w:r>
      <w:r>
        <w:rPr>
          <w:rStyle w:val="FontStyle73"/>
          <w:rFonts w:ascii="Book Antiqua" w:hAnsi="Book Antiqua" w:cs="TimesNewRomanPSMT"/>
          <w:b/>
          <w:sz w:val="28"/>
          <w:szCs w:val="28"/>
        </w:rPr>
        <w:t>MIOTU ZAMÓWIENIA</w:t>
      </w:r>
    </w:p>
    <w:p w:rsidR="0035317B" w:rsidRDefault="0035317B" w:rsidP="00A04449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04449" w:rsidRPr="0014771D" w:rsidRDefault="00A04449" w:rsidP="00A044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4771D">
        <w:rPr>
          <w:rFonts w:ascii="Book Antiqua" w:hAnsi="Book Antiqua"/>
          <w:color w:val="000000"/>
          <w:sz w:val="20"/>
          <w:szCs w:val="20"/>
        </w:rPr>
        <w:t>Utrzymanie sieci dostępu do Internetu</w:t>
      </w:r>
      <w:r w:rsidRPr="0014771D">
        <w:rPr>
          <w:rFonts w:ascii="Book Antiqua" w:hAnsi="Book Antiqua"/>
          <w:sz w:val="20"/>
          <w:szCs w:val="20"/>
        </w:rPr>
        <w:t xml:space="preserve"> dla 240 Beneficjentów </w:t>
      </w:r>
      <w:r>
        <w:rPr>
          <w:rFonts w:ascii="Book Antiqua" w:hAnsi="Book Antiqua"/>
          <w:sz w:val="20"/>
          <w:szCs w:val="20"/>
        </w:rPr>
        <w:t xml:space="preserve">Ostatecznych </w:t>
      </w:r>
      <w:r w:rsidRPr="0014771D">
        <w:rPr>
          <w:rFonts w:ascii="Book Antiqua" w:hAnsi="Book Antiqua"/>
          <w:sz w:val="20"/>
          <w:szCs w:val="20"/>
        </w:rPr>
        <w:t>(gospodarstw domowych)</w:t>
      </w:r>
    </w:p>
    <w:p w:rsidR="00A04449" w:rsidRPr="00DA0106" w:rsidRDefault="00A04449" w:rsidP="00A0444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dostępu do Internetu ma być świadczona w technologii min. LTE.</w:t>
      </w:r>
    </w:p>
    <w:p w:rsidR="00A04449" w:rsidRDefault="00A04449" w:rsidP="00A0444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musi być świadczona w okresie</w:t>
      </w:r>
      <w:r w:rsidRPr="00DB3226">
        <w:rPr>
          <w:rFonts w:ascii="Book Antiqua" w:hAnsi="Book Antiqua"/>
          <w:sz w:val="20"/>
          <w:szCs w:val="20"/>
        </w:rPr>
        <w:t xml:space="preserve"> określonym niniejszą dokumentacją i musi zapewnić dostęp do zasobów sieci Internet.</w:t>
      </w:r>
    </w:p>
    <w:p w:rsidR="00A04449" w:rsidRPr="002A5C28" w:rsidRDefault="00A04449" w:rsidP="00A0444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2A5C28">
        <w:rPr>
          <w:rFonts w:ascii="Book Antiqua" w:hAnsi="Book Antiqua"/>
          <w:sz w:val="20"/>
          <w:szCs w:val="20"/>
        </w:rPr>
        <w:t>Zamawiający wymaga zapewnienia przez Wykonawcę minimalnych parametrów usługi dostępowej:</w:t>
      </w:r>
    </w:p>
    <w:p w:rsidR="00A04449" w:rsidRPr="00DA010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A0106">
        <w:rPr>
          <w:rFonts w:ascii="Book Antiqua" w:hAnsi="Book Antiqua"/>
          <w:sz w:val="20"/>
          <w:szCs w:val="20"/>
        </w:rPr>
        <w:t xml:space="preserve">ołączenie komputera z urządzeniem w standardzie portu min. 1x 10/100 </w:t>
      </w:r>
      <w:proofErr w:type="spellStart"/>
      <w:r w:rsidRPr="00DA0106">
        <w:rPr>
          <w:rFonts w:ascii="Book Antiqua" w:hAnsi="Book Antiqua"/>
          <w:sz w:val="20"/>
          <w:szCs w:val="20"/>
        </w:rPr>
        <w:t>Mbps</w:t>
      </w:r>
      <w:proofErr w:type="spellEnd"/>
      <w:r w:rsidRPr="00DA0106">
        <w:rPr>
          <w:rFonts w:ascii="Book Antiqua" w:hAnsi="Book Antiqua"/>
          <w:sz w:val="20"/>
          <w:szCs w:val="20"/>
        </w:rPr>
        <w:t xml:space="preserve"> </w:t>
      </w:r>
      <w:hyperlink r:id="rId5" w:tooltip="Zobacz w słowniku hasło &quot;RJ-45&quot;" w:history="1">
        <w:r w:rsidRPr="00DA0106">
          <w:rPr>
            <w:rFonts w:ascii="Book Antiqua" w:hAnsi="Book Antiqua"/>
            <w:sz w:val="20"/>
            <w:szCs w:val="20"/>
          </w:rPr>
          <w:t>RJ-45</w:t>
        </w:r>
      </w:hyperlink>
      <w:r w:rsidRPr="00DA0106">
        <w:rPr>
          <w:rFonts w:ascii="Book Antiqua" w:hAnsi="Book Antiqua"/>
          <w:sz w:val="20"/>
          <w:szCs w:val="20"/>
        </w:rPr>
        <w:t>.</w:t>
      </w:r>
    </w:p>
    <w:p w:rsidR="00A04449" w:rsidRPr="00BF7EA2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A0106">
        <w:rPr>
          <w:rFonts w:ascii="Book Antiqua" w:hAnsi="Book Antiqua"/>
          <w:sz w:val="20"/>
          <w:szCs w:val="20"/>
        </w:rPr>
        <w:t xml:space="preserve">opuszczalna temperatura pracy od – 20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 xml:space="preserve">C - + 40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>C.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 do abonenta (</w:t>
      </w:r>
      <w:proofErr w:type="spellStart"/>
      <w:r w:rsidRPr="00DB3226">
        <w:rPr>
          <w:rFonts w:ascii="Book Antiqua" w:hAnsi="Book Antiqua"/>
          <w:sz w:val="20"/>
          <w:szCs w:val="20"/>
        </w:rPr>
        <w:t>download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) minimum 10 </w:t>
      </w:r>
      <w:proofErr w:type="spellStart"/>
      <w:r w:rsidRPr="00DB3226">
        <w:rPr>
          <w:rFonts w:ascii="Book Antiqua" w:hAnsi="Book Antiqua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/s; 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</w:t>
      </w:r>
      <w:r w:rsidRPr="00DB3226">
        <w:rPr>
          <w:rFonts w:ascii="Book Antiqua" w:hAnsi="Book Antiqua"/>
          <w:color w:val="000000"/>
          <w:sz w:val="20"/>
          <w:szCs w:val="20"/>
        </w:rPr>
        <w:t xml:space="preserve"> od abonenta (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upload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 xml:space="preserve">) minimum 1 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>/s;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dostępność usługi nie mniejsza niż 99 % w skali 6 m-</w:t>
      </w:r>
      <w:proofErr w:type="spellStart"/>
      <w:r w:rsidRPr="00DB3226">
        <w:rPr>
          <w:rFonts w:ascii="Book Antiqua" w:hAnsi="Book Antiqua"/>
          <w:sz w:val="20"/>
          <w:szCs w:val="20"/>
        </w:rPr>
        <w:t>cy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 (poza okresem pomiędzy zgłoszeniem usterki a protokołem jej usunięcia);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 xml:space="preserve">brak limitu pobieranych i wysyłanych danych oraz ograniczeń czasowych w korzystaniu </w:t>
      </w:r>
      <w:r w:rsidR="0035317B">
        <w:rPr>
          <w:rFonts w:ascii="Book Antiqua" w:hAnsi="Book Antiqua"/>
          <w:sz w:val="20"/>
          <w:szCs w:val="20"/>
        </w:rPr>
        <w:br/>
      </w:r>
      <w:r w:rsidRPr="00DB3226">
        <w:rPr>
          <w:rFonts w:ascii="Book Antiqua" w:hAnsi="Book Antiqua"/>
          <w:sz w:val="20"/>
          <w:szCs w:val="20"/>
        </w:rPr>
        <w:t>z usługi;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urządzenia/anteny wzmacniające sygnał odbioru Internetu jeżeli jest to niezbędne dla osiągnięcia minimalnego poziomu transferu, określonego powyżej.</w:t>
      </w:r>
    </w:p>
    <w:p w:rsidR="005A1880" w:rsidRDefault="005A1880" w:rsidP="005A18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05D92">
        <w:rPr>
          <w:rFonts w:ascii="Book Antiqua" w:hAnsi="Book Antiqua"/>
          <w:sz w:val="20"/>
          <w:szCs w:val="20"/>
        </w:rPr>
        <w:t>Zamawiający nie dopuszcza stosowania urządzeń dostępowych montowanych bezpośrednio</w:t>
      </w:r>
      <w:r>
        <w:rPr>
          <w:rFonts w:ascii="Book Antiqua" w:hAnsi="Book Antiqua"/>
          <w:sz w:val="20"/>
          <w:szCs w:val="20"/>
        </w:rPr>
        <w:t xml:space="preserve"> </w:t>
      </w:r>
      <w:r w:rsidRPr="0014771D">
        <w:rPr>
          <w:rFonts w:ascii="Book Antiqua" w:hAnsi="Book Antiqua"/>
          <w:sz w:val="20"/>
          <w:szCs w:val="20"/>
        </w:rPr>
        <w:t>w komputerach np. modemy przenośne.</w:t>
      </w:r>
    </w:p>
    <w:p w:rsidR="00A04449" w:rsidRPr="005814B8" w:rsidRDefault="00A04449" w:rsidP="00A04449">
      <w:pPr>
        <w:tabs>
          <w:tab w:val="left" w:pos="-284"/>
          <w:tab w:val="left" w:pos="142"/>
        </w:tabs>
        <w:spacing w:after="0" w:line="240" w:lineRule="auto"/>
        <w:ind w:left="851"/>
        <w:contextualSpacing/>
        <w:rPr>
          <w:rFonts w:ascii="Book Antiqua" w:hAnsi="Book Antiqua"/>
          <w:sz w:val="16"/>
          <w:szCs w:val="16"/>
        </w:rPr>
      </w:pPr>
    </w:p>
    <w:p w:rsidR="00A04449" w:rsidRPr="0014771D" w:rsidRDefault="00A04449" w:rsidP="00A04449">
      <w:pPr>
        <w:pStyle w:val="Akapitzlist"/>
        <w:widowControl w:val="0"/>
        <w:numPr>
          <w:ilvl w:val="0"/>
          <w:numId w:val="3"/>
        </w:numPr>
        <w:tabs>
          <w:tab w:val="num" w:pos="0"/>
          <w:tab w:val="num" w:pos="432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</w:t>
      </w:r>
      <w:r w:rsidRPr="0014771D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Pozostałe wymagania: </w:t>
      </w:r>
    </w:p>
    <w:p w:rsidR="00A04449" w:rsidRPr="00DB3226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 przypadku zmiany instalacji lokalizacji, na terenie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miny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Mochowo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, łącza internetowego Wykonawca na wniosek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Z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amawiającego przeniesie usługę dostępu do Internetu we wskazane miejsce. Czynność ta będzie wykonana maksymalnie do 5 razy w trakcie całego okresu świadczenia usługi, bezpłatnie, każdorazowo w ciągu 3 dni, od dnia zgłoszenia, pod warunkiem wcześniejszego potwierdzenia przez Wykonawcę dostępności usługi pod nowym adresem;</w:t>
      </w:r>
    </w:p>
    <w:p w:rsidR="00A04449" w:rsidRPr="00DB3226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Usługa dostępu do Internetu zostanie uruchomiona na terenie </w:t>
      </w:r>
      <w:r>
        <w:rPr>
          <w:rFonts w:ascii="Book Antiqua" w:hAnsi="Book Antiqua"/>
          <w:bCs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miny Mochowo w miejscach instalacji wskazanych przez Zamawiającego w Załączniku nr 8 wraz z dostawą, instalacją oraz konfiguracją zgodnie z wytycznymi Zamawiającego;</w:t>
      </w:r>
    </w:p>
    <w:p w:rsidR="00A04449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Wykonawca musi samodzielnie uzyskać wymagane prawem pozwolenia w tym właściciela budynku i dokonać wymaganych prawem zgłoszeń oraz dokonać niezbędnych ustaleń technicznych w celu podłączenia łącza, o ile będą wymagane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Pr="00954691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będzie realizował serwis wynikający z przedmiotu zamówienia do </w:t>
      </w:r>
      <w:r w:rsidR="00AC3BB4">
        <w:rPr>
          <w:rFonts w:ascii="Book Antiqua" w:hAnsi="Book Antiqua"/>
          <w:kern w:val="1"/>
          <w:sz w:val="20"/>
          <w:szCs w:val="20"/>
          <w:lang w:eastAsia="hi-IN" w:bidi="hi-IN"/>
        </w:rPr>
        <w:t>2019</w:t>
      </w:r>
      <w:bookmarkStart w:id="0" w:name="_GoBack"/>
      <w:bookmarkEnd w:id="0"/>
      <w:r w:rsidR="00991BB0"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-12-31</w:t>
      </w: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Pr="00F22CA4" w:rsidRDefault="00A04449" w:rsidP="006270FE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>. Wykonawca przyjmuje do wiadomości a Zamawiający zastrzega, że nie będzie płacił większych kwot niż wynikłych ze złożonej oferty, a mogących powstać w rezultacie korzystania przez użytkowników końcowych z usług dodatkowych np.: połączenia głosowe, dodatkowa transmisja danych, zwiększenie szybkości łącza, zwiększenie limitu transferu itp.</w:t>
      </w:r>
      <w:r>
        <w:rPr>
          <w:rFonts w:ascii="Book Antiqua" w:hAnsi="Book Antiqua"/>
          <w:bCs/>
          <w:sz w:val="20"/>
          <w:szCs w:val="20"/>
        </w:rPr>
        <w:t>;</w:t>
      </w:r>
    </w:p>
    <w:p w:rsidR="00A04449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>p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race związane z wykonaniem zamówienia należy prowadzić zgodnie z obowiązującymi    normami, przepisami prawa dotyczącymi wymagań technicznych, ochrony środowiska naturalnego, zgodnie z zasadami BHP oraz wiedzą techniczną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jest odpowiedzialny, za jakość, zgodność z warunkami technicznymi </w:t>
      </w:r>
      <w:r w:rsidR="0035317B"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i jakościowymi opisanymi dla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736013" w:rsidRPr="006270FE" w:rsidRDefault="00A04449" w:rsidP="006270FE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Zamawiający nie ponosi odpowiedzialności za szkody wyrządzone przez Wykonawcę podczas  realizacji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.</w:t>
      </w:r>
    </w:p>
    <w:sectPr w:rsidR="00736013" w:rsidRPr="006270FE" w:rsidSect="003531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0B6"/>
    <w:multiLevelType w:val="hybridMultilevel"/>
    <w:tmpl w:val="AE4AE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1A41B0"/>
    <w:multiLevelType w:val="hybridMultilevel"/>
    <w:tmpl w:val="E8A80C62"/>
    <w:lvl w:ilvl="0" w:tplc="1B4EF92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11C8"/>
    <w:multiLevelType w:val="multilevel"/>
    <w:tmpl w:val="E3DC0B24"/>
    <w:lvl w:ilvl="0">
      <w:start w:val="1"/>
      <w:numFmt w:val="decimal"/>
      <w:lvlText w:val="%1."/>
      <w:lvlJc w:val="left"/>
      <w:pPr>
        <w:ind w:firstLine="1416"/>
      </w:pPr>
      <w:rPr>
        <w:rFonts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21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0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57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42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51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7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64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73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50290860"/>
    <w:multiLevelType w:val="hybridMultilevel"/>
    <w:tmpl w:val="F4B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52"/>
    <w:rsid w:val="002A580D"/>
    <w:rsid w:val="0035317B"/>
    <w:rsid w:val="005A1880"/>
    <w:rsid w:val="006270FE"/>
    <w:rsid w:val="00736013"/>
    <w:rsid w:val="00805D92"/>
    <w:rsid w:val="00954691"/>
    <w:rsid w:val="00991BB0"/>
    <w:rsid w:val="00A04449"/>
    <w:rsid w:val="00AC3BB4"/>
    <w:rsid w:val="00AE0AFB"/>
    <w:rsid w:val="00D37DBF"/>
    <w:rsid w:val="00D47090"/>
    <w:rsid w:val="00D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01E3-F33F-469D-A81B-C5AC16B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04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449"/>
    <w:pPr>
      <w:ind w:left="720"/>
      <w:contextualSpacing/>
    </w:pPr>
  </w:style>
  <w:style w:type="character" w:customStyle="1" w:styleId="FontStyle73">
    <w:name w:val="Font Style73"/>
    <w:uiPriority w:val="99"/>
    <w:rsid w:val="00A04449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6</cp:revision>
  <dcterms:created xsi:type="dcterms:W3CDTF">2017-11-27T08:21:00Z</dcterms:created>
  <dcterms:modified xsi:type="dcterms:W3CDTF">2018-12-04T13:45:00Z</dcterms:modified>
</cp:coreProperties>
</file>